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3723D9" w:rsidRDefault="00877B3D" w:rsidP="00123A93">
      <w:pPr>
        <w:pStyle w:val="direction-ltr"/>
        <w:spacing w:after="0" w:afterAutospacing="0"/>
        <w:rPr>
          <w:color w:val="943634" w:themeColor="accent2" w:themeShade="BF"/>
          <w:spacing w:val="-12"/>
          <w:sz w:val="40"/>
          <w:szCs w:val="40"/>
        </w:rPr>
      </w:pPr>
      <w:r w:rsidRPr="003723D9">
        <w:rPr>
          <w:color w:val="943634" w:themeColor="accent2" w:themeShade="BF"/>
          <w:spacing w:val="-12"/>
          <w:sz w:val="40"/>
          <w:szCs w:val="40"/>
        </w:rPr>
        <w:t>Aviso de Pri</w:t>
      </w:r>
      <w:r w:rsidR="00C00532" w:rsidRPr="003723D9">
        <w:rPr>
          <w:color w:val="943634" w:themeColor="accent2" w:themeShade="BF"/>
          <w:spacing w:val="-12"/>
          <w:sz w:val="40"/>
          <w:szCs w:val="40"/>
        </w:rPr>
        <w:t>v</w:t>
      </w:r>
      <w:r w:rsidR="00A83E99" w:rsidRPr="003723D9">
        <w:rPr>
          <w:color w:val="943634" w:themeColor="accent2" w:themeShade="BF"/>
          <w:spacing w:val="-12"/>
          <w:sz w:val="40"/>
          <w:szCs w:val="40"/>
        </w:rPr>
        <w:t>aci</w:t>
      </w:r>
      <w:r w:rsidR="000170D0" w:rsidRPr="003723D9">
        <w:rPr>
          <w:color w:val="943634" w:themeColor="accent2" w:themeShade="BF"/>
          <w:spacing w:val="-12"/>
          <w:sz w:val="40"/>
          <w:szCs w:val="40"/>
        </w:rPr>
        <w:t>da</w:t>
      </w:r>
      <w:r w:rsidR="00F61A2B" w:rsidRPr="003723D9">
        <w:rPr>
          <w:color w:val="943634" w:themeColor="accent2" w:themeShade="BF"/>
          <w:spacing w:val="-12"/>
          <w:sz w:val="40"/>
          <w:szCs w:val="40"/>
        </w:rPr>
        <w:t>d para</w:t>
      </w:r>
      <w:r w:rsidR="00F46F3D" w:rsidRPr="003723D9">
        <w:rPr>
          <w:color w:val="943634" w:themeColor="accent2" w:themeShade="BF"/>
          <w:spacing w:val="-12"/>
          <w:sz w:val="40"/>
          <w:szCs w:val="40"/>
        </w:rPr>
        <w:t xml:space="preserve"> </w:t>
      </w:r>
      <w:r w:rsidR="00F720FC" w:rsidRPr="003723D9">
        <w:rPr>
          <w:color w:val="943634" w:themeColor="accent2" w:themeShade="BF"/>
          <w:spacing w:val="-12"/>
          <w:sz w:val="40"/>
          <w:szCs w:val="40"/>
        </w:rPr>
        <w:t>el Servicio d</w:t>
      </w:r>
      <w:r w:rsidR="00F71F81" w:rsidRPr="003723D9">
        <w:rPr>
          <w:color w:val="943634" w:themeColor="accent2" w:themeShade="BF"/>
          <w:spacing w:val="-12"/>
          <w:sz w:val="40"/>
          <w:szCs w:val="40"/>
        </w:rPr>
        <w:t xml:space="preserve">e </w:t>
      </w:r>
      <w:r w:rsidR="008A4554" w:rsidRPr="003723D9">
        <w:rPr>
          <w:color w:val="943634" w:themeColor="accent2" w:themeShade="BF"/>
          <w:spacing w:val="-12"/>
          <w:sz w:val="40"/>
          <w:szCs w:val="40"/>
        </w:rPr>
        <w:t>V</w:t>
      </w:r>
      <w:r w:rsidR="001D601A" w:rsidRPr="003723D9">
        <w:rPr>
          <w:color w:val="943634" w:themeColor="accent2" w:themeShade="BF"/>
          <w:spacing w:val="-12"/>
          <w:sz w:val="40"/>
          <w:szCs w:val="40"/>
        </w:rPr>
        <w:t>ida Independiente</w:t>
      </w:r>
      <w:r w:rsidR="005064CD" w:rsidRPr="003723D9">
        <w:rPr>
          <w:color w:val="943634" w:themeColor="accent2" w:themeShade="BF"/>
          <w:spacing w:val="-12"/>
          <w:sz w:val="40"/>
          <w:szCs w:val="40"/>
        </w:rPr>
        <w:t xml:space="preserve"> </w:t>
      </w:r>
      <w:r w:rsidR="00973E72" w:rsidRPr="003723D9">
        <w:rPr>
          <w:color w:val="943634" w:themeColor="accent2" w:themeShade="BF"/>
          <w:spacing w:val="-12"/>
          <w:sz w:val="40"/>
          <w:szCs w:val="40"/>
        </w:rPr>
        <w:t>d</w:t>
      </w:r>
      <w:r w:rsidR="00FB02BB" w:rsidRPr="003723D9">
        <w:rPr>
          <w:color w:val="943634" w:themeColor="accent2" w:themeShade="BF"/>
          <w:spacing w:val="-12"/>
          <w:sz w:val="40"/>
          <w:szCs w:val="40"/>
        </w:rPr>
        <w:t xml:space="preserve">el Programa Centros Comunitarios </w:t>
      </w: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de</w:t>
      </w:r>
      <w:r w:rsidR="003B4C98">
        <w:rPr>
          <w:rFonts w:eastAsia="Avenir Light"/>
          <w:color w:val="808080" w:themeColor="background1" w:themeShade="80"/>
          <w:kern w:val="24"/>
          <w:sz w:val="21"/>
          <w:szCs w:val="21"/>
        </w:rPr>
        <w:t xml:space="preserve"> </w:t>
      </w:r>
      <w:r w:rsidR="001D601A">
        <w:rPr>
          <w:rFonts w:eastAsia="Avenir Light"/>
          <w:color w:val="808080" w:themeColor="background1" w:themeShade="80"/>
          <w:kern w:val="24"/>
          <w:sz w:val="21"/>
          <w:szCs w:val="21"/>
        </w:rPr>
        <w:t>Vida Independiente</w:t>
      </w:r>
      <w:r w:rsidR="005064CD">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123A93">
      <w:pPr>
        <w:pStyle w:val="NormalWeb"/>
        <w:numPr>
          <w:ilvl w:val="0"/>
          <w:numId w:val="1"/>
        </w:numPr>
        <w:spacing w:before="0" w:beforeAutospacing="0" w:after="0" w:afterAutospacing="0"/>
        <w:rPr>
          <w:rFonts w:eastAsia="Avenir Light"/>
          <w:color w:val="808080" w:themeColor="background1" w:themeShade="80"/>
          <w:kern w:val="24"/>
          <w:sz w:val="21"/>
          <w:szCs w:val="21"/>
        </w:rPr>
        <w:sectPr w:rsidR="005064C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123A93" w:rsidRPr="00123A93" w:rsidRDefault="00123A93" w:rsidP="00123A93">
      <w:pPr>
        <w:numPr>
          <w:ilvl w:val="0"/>
          <w:numId w:val="1"/>
        </w:numPr>
        <w:spacing w:after="0"/>
        <w:ind w:left="851"/>
        <w:rPr>
          <w:rFonts w:ascii="Times New Roman" w:hAnsi="Times New Roman" w:cs="Times New Roman"/>
          <w:color w:val="808080" w:themeColor="background1" w:themeShade="80"/>
          <w:sz w:val="21"/>
          <w:szCs w:val="21"/>
        </w:rPr>
      </w:pPr>
      <w:r w:rsidRPr="00123A93">
        <w:rPr>
          <w:rFonts w:ascii="Times New Roman" w:hAnsi="Times New Roman" w:cs="Times New Roman"/>
          <w:color w:val="808080" w:themeColor="background1" w:themeShade="80"/>
          <w:sz w:val="21"/>
          <w:szCs w:val="21"/>
        </w:rPr>
        <w:lastRenderedPageBreak/>
        <w:t>Acta de nacimiento – Fecha, lugar, sexo, CURP, edad de los padres</w:t>
      </w:r>
    </w:p>
    <w:p w:rsidR="00123A93" w:rsidRPr="00123A93" w:rsidRDefault="00123A93" w:rsidP="00123A93">
      <w:pPr>
        <w:numPr>
          <w:ilvl w:val="0"/>
          <w:numId w:val="1"/>
        </w:numPr>
        <w:spacing w:after="0"/>
        <w:ind w:left="851"/>
        <w:rPr>
          <w:rFonts w:ascii="Times New Roman" w:hAnsi="Times New Roman" w:cs="Times New Roman"/>
          <w:color w:val="808080" w:themeColor="background1" w:themeShade="80"/>
          <w:sz w:val="21"/>
          <w:szCs w:val="21"/>
        </w:rPr>
      </w:pPr>
      <w:r w:rsidRPr="00123A93">
        <w:rPr>
          <w:rFonts w:ascii="Times New Roman" w:hAnsi="Times New Roman" w:cs="Times New Roman"/>
          <w:color w:val="808080" w:themeColor="background1" w:themeShade="80"/>
          <w:sz w:val="21"/>
          <w:szCs w:val="21"/>
        </w:rPr>
        <w:t>Identificación oficial – Fecha de nacimiento, edad, sexo, CURP, domicilio, fotografía</w:t>
      </w:r>
    </w:p>
    <w:p w:rsidR="00123A93" w:rsidRPr="00123A93" w:rsidRDefault="00123A93" w:rsidP="00123A93">
      <w:pPr>
        <w:pStyle w:val="NormalWeb"/>
        <w:numPr>
          <w:ilvl w:val="0"/>
          <w:numId w:val="1"/>
        </w:numPr>
        <w:spacing w:before="0" w:beforeAutospacing="0" w:after="0" w:afterAutospacing="0"/>
        <w:ind w:left="851"/>
        <w:jc w:val="both"/>
        <w:rPr>
          <w:rFonts w:eastAsia="Avenir Light"/>
          <w:color w:val="808080" w:themeColor="background1" w:themeShade="80"/>
          <w:kern w:val="24"/>
          <w:sz w:val="21"/>
          <w:szCs w:val="21"/>
        </w:rPr>
      </w:pPr>
      <w:r w:rsidRPr="00123A93">
        <w:rPr>
          <w:rFonts w:eastAsia="Avenir Light"/>
          <w:color w:val="808080" w:themeColor="background1" w:themeShade="80"/>
          <w:kern w:val="24"/>
          <w:sz w:val="21"/>
          <w:szCs w:val="21"/>
        </w:rPr>
        <w:lastRenderedPageBreak/>
        <w:t>Comprobante de domicilio – Domicilio</w:t>
      </w:r>
    </w:p>
    <w:p w:rsidR="00123A93" w:rsidRPr="00123A93" w:rsidRDefault="00123A93" w:rsidP="00123A93">
      <w:pPr>
        <w:pStyle w:val="NormalWeb"/>
        <w:numPr>
          <w:ilvl w:val="0"/>
          <w:numId w:val="1"/>
        </w:numPr>
        <w:spacing w:before="0" w:beforeAutospacing="0" w:after="0" w:afterAutospacing="0"/>
        <w:ind w:left="851"/>
        <w:jc w:val="both"/>
        <w:rPr>
          <w:rFonts w:eastAsia="Avenir Light"/>
          <w:color w:val="808080" w:themeColor="background1" w:themeShade="80"/>
          <w:kern w:val="24"/>
          <w:sz w:val="21"/>
          <w:szCs w:val="21"/>
        </w:rPr>
      </w:pPr>
      <w:r w:rsidRPr="00123A93">
        <w:rPr>
          <w:rFonts w:eastAsia="Avenir Light"/>
          <w:color w:val="808080" w:themeColor="background1" w:themeShade="80"/>
          <w:kern w:val="24"/>
          <w:sz w:val="21"/>
          <w:szCs w:val="21"/>
        </w:rPr>
        <w:t>CURP</w:t>
      </w:r>
    </w:p>
    <w:p w:rsidR="00123A93" w:rsidRPr="00123A93" w:rsidRDefault="00123A93" w:rsidP="00123A93">
      <w:pPr>
        <w:pStyle w:val="NormalWeb"/>
        <w:numPr>
          <w:ilvl w:val="0"/>
          <w:numId w:val="1"/>
        </w:numPr>
        <w:spacing w:before="0" w:beforeAutospacing="0" w:after="0" w:afterAutospacing="0"/>
        <w:ind w:left="851"/>
        <w:jc w:val="both"/>
        <w:rPr>
          <w:rFonts w:eastAsia="Avenir Light"/>
          <w:color w:val="808080" w:themeColor="background1" w:themeShade="80"/>
          <w:kern w:val="24"/>
          <w:sz w:val="21"/>
          <w:szCs w:val="21"/>
        </w:rPr>
      </w:pPr>
      <w:r w:rsidRPr="00123A93">
        <w:rPr>
          <w:rFonts w:eastAsia="Avenir Light"/>
          <w:color w:val="808080" w:themeColor="background1" w:themeShade="80"/>
          <w:kern w:val="24"/>
          <w:sz w:val="21"/>
          <w:szCs w:val="21"/>
        </w:rPr>
        <w:t>Diagnóstico médico – Estado de salud</w:t>
      </w:r>
    </w:p>
    <w:p w:rsidR="00123A93" w:rsidRPr="00123A93" w:rsidRDefault="00123A93" w:rsidP="00123A93">
      <w:pPr>
        <w:pStyle w:val="NormalWeb"/>
        <w:numPr>
          <w:ilvl w:val="0"/>
          <w:numId w:val="1"/>
        </w:numPr>
        <w:spacing w:before="0" w:beforeAutospacing="0" w:after="0" w:afterAutospacing="0"/>
        <w:ind w:left="851"/>
        <w:jc w:val="both"/>
        <w:rPr>
          <w:rFonts w:eastAsia="Avenir Light"/>
          <w:color w:val="808080" w:themeColor="background1" w:themeShade="80"/>
          <w:kern w:val="24"/>
          <w:sz w:val="21"/>
          <w:szCs w:val="21"/>
        </w:rPr>
      </w:pPr>
      <w:r w:rsidRPr="00123A93">
        <w:rPr>
          <w:rFonts w:eastAsia="Avenir Light"/>
          <w:color w:val="808080" w:themeColor="background1" w:themeShade="80"/>
          <w:kern w:val="24"/>
          <w:sz w:val="21"/>
          <w:szCs w:val="21"/>
        </w:rPr>
        <w:t>Valoración psicológica</w:t>
      </w:r>
    </w:p>
    <w:p w:rsidR="00123A93" w:rsidRPr="00123A93" w:rsidRDefault="00123A93" w:rsidP="00123A93">
      <w:pPr>
        <w:pStyle w:val="NormalWeb"/>
        <w:numPr>
          <w:ilvl w:val="0"/>
          <w:numId w:val="1"/>
        </w:numPr>
        <w:spacing w:before="0" w:beforeAutospacing="0" w:after="0" w:afterAutospacing="0"/>
        <w:ind w:left="851"/>
        <w:jc w:val="both"/>
        <w:rPr>
          <w:rFonts w:eastAsia="Avenir Light"/>
          <w:color w:val="808080" w:themeColor="background1" w:themeShade="80"/>
          <w:kern w:val="24"/>
          <w:sz w:val="21"/>
          <w:szCs w:val="21"/>
        </w:rPr>
      </w:pPr>
      <w:r w:rsidRPr="00123A93">
        <w:rPr>
          <w:rFonts w:eastAsia="Avenir Light"/>
          <w:color w:val="808080" w:themeColor="background1" w:themeShade="80"/>
          <w:kern w:val="24"/>
          <w:sz w:val="21"/>
          <w:szCs w:val="21"/>
        </w:rPr>
        <w:t>Fotografía</w:t>
      </w:r>
    </w:p>
    <w:p w:rsidR="009A759A" w:rsidRPr="009A759A" w:rsidRDefault="009A759A" w:rsidP="009A759A">
      <w:pPr>
        <w:pStyle w:val="NormalWeb"/>
        <w:spacing w:before="0" w:beforeAutospacing="0" w:after="0" w:afterAutospacing="0"/>
        <w:rPr>
          <w:rFonts w:eastAsia="Avenir Light"/>
          <w:color w:val="808080" w:themeColor="background1" w:themeShade="80"/>
          <w:kern w:val="24"/>
          <w:sz w:val="21"/>
          <w:szCs w:val="21"/>
        </w:rPr>
        <w:sectPr w:rsidR="009A759A" w:rsidRPr="009A759A" w:rsidSect="00123A93">
          <w:type w:val="continuous"/>
          <w:pgSz w:w="12240" w:h="15840"/>
          <w:pgMar w:top="1417" w:right="1467" w:bottom="284" w:left="1701" w:header="708" w:footer="708" w:gutter="0"/>
          <w:cols w:num="2" w:space="518"/>
          <w:docGrid w:linePitch="360"/>
        </w:sectPr>
      </w:pPr>
    </w:p>
    <w:p w:rsidR="00A12328" w:rsidRPr="005064CD" w:rsidRDefault="00A12328" w:rsidP="005064CD">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Asimismo se informa, que la informaci</w:t>
      </w:r>
      <w:r w:rsidR="00F71F81">
        <w:rPr>
          <w:rFonts w:eastAsia="Avenir Light"/>
          <w:color w:val="808080" w:themeColor="background1" w:themeShade="80"/>
          <w:kern w:val="24"/>
          <w:sz w:val="21"/>
          <w:szCs w:val="21"/>
        </w:rPr>
        <w:t>ón relacio</w:t>
      </w:r>
      <w:r w:rsidR="002075D1">
        <w:rPr>
          <w:rFonts w:eastAsia="Avenir Light"/>
          <w:color w:val="808080" w:themeColor="background1" w:themeShade="80"/>
          <w:kern w:val="24"/>
          <w:sz w:val="21"/>
          <w:szCs w:val="21"/>
        </w:rPr>
        <w:t xml:space="preserve">nada en este servicio de </w:t>
      </w:r>
      <w:r w:rsidR="001D601A">
        <w:rPr>
          <w:rFonts w:eastAsia="Avenir Light"/>
          <w:color w:val="808080" w:themeColor="background1" w:themeShade="80"/>
          <w:kern w:val="24"/>
          <w:sz w:val="21"/>
          <w:szCs w:val="21"/>
        </w:rPr>
        <w:t>Vida Independiente</w:t>
      </w:r>
      <w:r w:rsidR="005064CD">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3723D9"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3723D9">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753" w:rsidRDefault="007A0753" w:rsidP="003723D9">
      <w:pPr>
        <w:spacing w:after="0" w:line="240" w:lineRule="auto"/>
      </w:pPr>
      <w:r>
        <w:separator/>
      </w:r>
    </w:p>
  </w:endnote>
  <w:endnote w:type="continuationSeparator" w:id="0">
    <w:p w:rsidR="007A0753" w:rsidRDefault="007A0753" w:rsidP="00372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D9" w:rsidRDefault="003723D9">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-937260</wp:posOffset>
              </wp:positionH>
              <wp:positionV relativeFrom="paragraph">
                <wp:posOffset>108585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23D9" w:rsidRPr="00221674" w:rsidRDefault="003723D9" w:rsidP="003723D9">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8pt;margin-top:8.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" fillcolor="#7f7f7f [1612]" strokecolor="#943634 [2405]" strokeweight="2pt">
              <v:textbox>
                <w:txbxContent>
                  <w:p w:rsidR="003723D9" w:rsidRPr="00221674" w:rsidRDefault="003723D9" w:rsidP="003723D9">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753" w:rsidRDefault="007A0753" w:rsidP="003723D9">
      <w:pPr>
        <w:spacing w:after="0" w:line="240" w:lineRule="auto"/>
      </w:pPr>
      <w:r>
        <w:separator/>
      </w:r>
    </w:p>
  </w:footnote>
  <w:footnote w:type="continuationSeparator" w:id="0">
    <w:p w:rsidR="007A0753" w:rsidRDefault="007A0753" w:rsidP="00372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D9" w:rsidRDefault="003723D9">
    <w:pPr>
      <w:pStyle w:val="Encabezado"/>
    </w:pPr>
    <w:r>
      <w:rPr>
        <w:noProof/>
        <w:lang w:eastAsia="es-MX"/>
      </w:rPr>
      <w:drawing>
        <wp:anchor distT="0" distB="0" distL="114300" distR="114300" simplePos="0" relativeHeight="251658240" behindDoc="1" locked="0" layoutInCell="1" allowOverlap="1">
          <wp:simplePos x="0" y="0"/>
          <wp:positionH relativeFrom="column">
            <wp:posOffset>100965</wp:posOffset>
          </wp:positionH>
          <wp:positionV relativeFrom="paragraph">
            <wp:posOffset>-87630</wp:posOffset>
          </wp:positionV>
          <wp:extent cx="5334000" cy="1038225"/>
          <wp:effectExtent l="0" t="0" r="0" b="9525"/>
          <wp:wrapThrough wrapText="bothSides">
            <wp:wrapPolygon edited="0">
              <wp:start x="0" y="0"/>
              <wp:lineTo x="0" y="21402"/>
              <wp:lineTo x="21523" y="21402"/>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38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23A93"/>
    <w:rsid w:val="00172A1A"/>
    <w:rsid w:val="00187F1E"/>
    <w:rsid w:val="001913C4"/>
    <w:rsid w:val="001A0FC2"/>
    <w:rsid w:val="001A1CCB"/>
    <w:rsid w:val="001C4A1F"/>
    <w:rsid w:val="001D601A"/>
    <w:rsid w:val="001D778D"/>
    <w:rsid w:val="001E26DB"/>
    <w:rsid w:val="001E304C"/>
    <w:rsid w:val="00203B69"/>
    <w:rsid w:val="002049EF"/>
    <w:rsid w:val="002075D1"/>
    <w:rsid w:val="00231E51"/>
    <w:rsid w:val="0025157A"/>
    <w:rsid w:val="0028441C"/>
    <w:rsid w:val="00290CFF"/>
    <w:rsid w:val="002A622B"/>
    <w:rsid w:val="00324A17"/>
    <w:rsid w:val="00333BCC"/>
    <w:rsid w:val="00347B93"/>
    <w:rsid w:val="003723D9"/>
    <w:rsid w:val="003B1C2E"/>
    <w:rsid w:val="003B4C98"/>
    <w:rsid w:val="003C63E8"/>
    <w:rsid w:val="003D5425"/>
    <w:rsid w:val="003F74D8"/>
    <w:rsid w:val="00402A5B"/>
    <w:rsid w:val="00410FD2"/>
    <w:rsid w:val="004324B8"/>
    <w:rsid w:val="00466B7D"/>
    <w:rsid w:val="004771EE"/>
    <w:rsid w:val="004D7DE6"/>
    <w:rsid w:val="004E26DB"/>
    <w:rsid w:val="00505F55"/>
    <w:rsid w:val="005064CD"/>
    <w:rsid w:val="00557D63"/>
    <w:rsid w:val="00561954"/>
    <w:rsid w:val="005A32D8"/>
    <w:rsid w:val="005A65E5"/>
    <w:rsid w:val="005D7426"/>
    <w:rsid w:val="005E13FB"/>
    <w:rsid w:val="00661534"/>
    <w:rsid w:val="00675E0C"/>
    <w:rsid w:val="00682AB3"/>
    <w:rsid w:val="006F22B6"/>
    <w:rsid w:val="006F777B"/>
    <w:rsid w:val="00703E79"/>
    <w:rsid w:val="00746A20"/>
    <w:rsid w:val="00750C79"/>
    <w:rsid w:val="00770732"/>
    <w:rsid w:val="007A0753"/>
    <w:rsid w:val="007B5F45"/>
    <w:rsid w:val="007E453A"/>
    <w:rsid w:val="008061E7"/>
    <w:rsid w:val="008108E1"/>
    <w:rsid w:val="00810C71"/>
    <w:rsid w:val="00822E43"/>
    <w:rsid w:val="008523CF"/>
    <w:rsid w:val="00853BB6"/>
    <w:rsid w:val="00866EB2"/>
    <w:rsid w:val="008726C1"/>
    <w:rsid w:val="00877B3D"/>
    <w:rsid w:val="00877D74"/>
    <w:rsid w:val="00884510"/>
    <w:rsid w:val="008A4554"/>
    <w:rsid w:val="008D4D6F"/>
    <w:rsid w:val="008D7188"/>
    <w:rsid w:val="008F1F3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D1055"/>
    <w:rsid w:val="00BD5E63"/>
    <w:rsid w:val="00C00532"/>
    <w:rsid w:val="00C34EBD"/>
    <w:rsid w:val="00C41798"/>
    <w:rsid w:val="00C70C0D"/>
    <w:rsid w:val="00CA6CE5"/>
    <w:rsid w:val="00CD11E8"/>
    <w:rsid w:val="00CD493D"/>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3723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2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3723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2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2831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2022-03-09T19:47:00Z</dcterms:created>
  <dcterms:modified xsi:type="dcterms:W3CDTF">2022-03-09T19:47:00Z</dcterms:modified>
</cp:coreProperties>
</file>